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Bildunterschriften Auswahl f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r Werbung und Internet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01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Matth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ä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us Merian,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Ansicht der Mainzer Kartause und Festung Gustavsburg,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1646, Stadtarchiv Mainz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02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Vogelschau und Grundriss der Mainzer Kartause nach der Aufhebung,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1788/90, Stadtarchiv Mainz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03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Wachssiegel der Mainzer Kartause mit hl. Michael,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an einem Kaufvertrag von 1767, Stadtarchiv Mainz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04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Hl. Bruno,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wohl 3. Viertel 18. Jahrhundert, Bisch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fliches Dom- und 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zesanmuseum (Foto: Marcel Schawe)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05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Franz Ignaz Berdol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Kelch,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Augsburg, um 1715/16, Kalteneber, St. Nikolaus (Foto: Hildegard L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t</w:t>
      </w:r>
      <w:r>
        <w:rPr>
          <w:rFonts w:ascii="Times New Roman" w:hAnsi="Times New Roman"/>
          <w:sz w:val="24"/>
          <w:szCs w:val="24"/>
          <w:rtl w:val="0"/>
          <w:lang w:val="de-DE"/>
        </w:rPr>
        <w:t>kenhaus)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06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Dorsale aus dem Chorgest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ü</w:t>
      </w:r>
      <w:r>
        <w:rPr>
          <w:rFonts w:ascii="Times New Roman" w:hAnsi="Times New Roman"/>
          <w:sz w:val="24"/>
          <w:szCs w:val="24"/>
          <w:rtl w:val="0"/>
          <w:lang w:val="de-DE"/>
        </w:rPr>
        <w:t>hl der Mainzer Kartause, 1723/26, Dom zu Trier, Westchor (Foto: Rita Heyen)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07 Georg Joseph Melbert,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Die Heilung des Kranken am Teich B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e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tesda,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um 1750/53, Bisch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fliches Dom- und 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zesanmuseum Mainz (Foto: Marcel Schawe)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08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Georg Joseph Melbert,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Die Heilung zweier Besessener von G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er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a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s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a,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de-DE"/>
        </w:rPr>
        <w:t>um 1750/53, Bisch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fliches Dom- und 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zesanmuseum Mainz (Foto: Marcel Schawe)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09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Georg Joseph Melbert,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Die Versuchung Jesu,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um 1750/53, Bisch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fliches Dom- und 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zesanmuseum Mainz (Foto: Marcel Schawe)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10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 xml:space="preserve">Anton Woensam, </w:t>
      </w:r>
      <w:r>
        <w:rPr>
          <w:rFonts w:ascii="Times New Roman" w:hAnsi="Times New Roman"/>
          <w:i w:val="1"/>
          <w:iCs w:val="1"/>
          <w:sz w:val="24"/>
          <w:szCs w:val="24"/>
          <w:shd w:val="clear" w:color="auto" w:fill="ffff00"/>
          <w:rtl w:val="0"/>
          <w:lang w:val="de-DE"/>
        </w:rPr>
        <w:t>Hl. Bruno,</w:t>
      </w:r>
      <w:r>
        <w:rPr>
          <w:rFonts w:ascii="Times New Roman" w:hAnsi="Times New Roman"/>
          <w:sz w:val="24"/>
          <w:szCs w:val="24"/>
          <w:rtl w:val="0"/>
          <w:lang w:val="de-DE"/>
        </w:rPr>
        <w:t xml:space="preserve"> um 1500, Bisch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fliches Dom- und Di</w:t>
      </w:r>
      <w:r>
        <w:rPr>
          <w:rFonts w:ascii="Times New Roman" w:hAnsi="Times New Roman" w:hint="default"/>
          <w:sz w:val="24"/>
          <w:szCs w:val="24"/>
          <w:rtl w:val="0"/>
          <w:lang w:val="de-DE"/>
        </w:rPr>
        <w:t>ö</w:t>
      </w:r>
      <w:r>
        <w:rPr>
          <w:rFonts w:ascii="Times New Roman" w:hAnsi="Times New Roman"/>
          <w:sz w:val="24"/>
          <w:szCs w:val="24"/>
          <w:rtl w:val="0"/>
          <w:lang w:val="de-DE"/>
        </w:rPr>
        <w:t>zesanmuseum Mainz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11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Beginn des Lukas-Evangeliums in einem Evangeliar, Tegernsee, 3. Viertel 11. Jh.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de-DE"/>
        </w:rPr>
        <w:t>Wissenschaftliche Stadtbibliothek (Foto: Marcel Schawe)</w:t>
      </w:r>
    </w:p>
    <w:p>
      <w:pPr>
        <w:pStyle w:val="Normal.0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4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